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FDB" w:rsidRDefault="00D14FDB" w:rsidP="00D14F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 ПРОГРАММА</w:t>
      </w:r>
    </w:p>
    <w:p w:rsidR="00D14FDB" w:rsidRDefault="00D14FDB" w:rsidP="00D14F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14FDB" w:rsidRDefault="00D14FDB" w:rsidP="00D14F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Гармонизация </w:t>
      </w:r>
      <w:proofErr w:type="gramStart"/>
      <w:r>
        <w:rPr>
          <w:b/>
          <w:sz w:val="28"/>
          <w:szCs w:val="28"/>
        </w:rPr>
        <w:t>межэтнических</w:t>
      </w:r>
      <w:proofErr w:type="gramEnd"/>
      <w:r>
        <w:rPr>
          <w:b/>
          <w:sz w:val="28"/>
          <w:szCs w:val="28"/>
        </w:rPr>
        <w:t xml:space="preserve"> и межконфессиональных</w:t>
      </w:r>
    </w:p>
    <w:p w:rsidR="00D14FDB" w:rsidRDefault="00D14FDB" w:rsidP="00D14F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отношений на территории муниципального образования</w:t>
      </w:r>
    </w:p>
    <w:p w:rsidR="00D14FDB" w:rsidRDefault="00D14FDB" w:rsidP="00D14F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«город Бугуруслан» на 2016-2020 годы»</w:t>
      </w:r>
    </w:p>
    <w:p w:rsidR="00D14FDB" w:rsidRDefault="00D14FDB" w:rsidP="00D14F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14FDB" w:rsidRDefault="00D14FDB" w:rsidP="00D14FD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14FDB" w:rsidRDefault="00D14FDB" w:rsidP="00D14FD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  <w:r>
        <w:rPr>
          <w:b/>
          <w:bCs/>
          <w:sz w:val="28"/>
          <w:szCs w:val="28"/>
        </w:rPr>
        <w:t>программы</w:t>
      </w:r>
    </w:p>
    <w:p w:rsidR="00D14FDB" w:rsidRDefault="00D14FDB" w:rsidP="00D14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59"/>
        <w:gridCol w:w="5289"/>
      </w:tblGrid>
      <w:tr w:rsidR="00D14FDB" w:rsidTr="00D14FDB">
        <w:trPr>
          <w:trHeight w:val="400"/>
        </w:trPr>
        <w:tc>
          <w:tcPr>
            <w:tcW w:w="40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Ответственный 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исполнитель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5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Отдел внутренней политики администрация муниципального образования «город Бугуруслан»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14FDB" w:rsidTr="00D14FDB">
        <w:tc>
          <w:tcPr>
            <w:tcW w:w="4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Соисполнители 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муниципальной 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программы</w:t>
            </w:r>
            <w:r>
              <w:rPr>
                <w:sz w:val="28"/>
                <w:szCs w:val="28"/>
                <w:lang w:eastAsia="en-US"/>
              </w:rPr>
              <w:t xml:space="preserve">           </w:t>
            </w:r>
          </w:p>
        </w:tc>
        <w:tc>
          <w:tcPr>
            <w:tcW w:w="5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Отдел культуры администрации муниципального образования «город Бугуруслан»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 Управление образованием 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«город Бугуруслан»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14FDB" w:rsidTr="00D14FDB">
        <w:trPr>
          <w:trHeight w:val="400"/>
        </w:trPr>
        <w:tc>
          <w:tcPr>
            <w:tcW w:w="4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Участники     программы                      </w:t>
            </w:r>
          </w:p>
        </w:tc>
        <w:tc>
          <w:tcPr>
            <w:tcW w:w="5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население муниципального образования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«город Бугуруслан» 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14FDB" w:rsidTr="00D14FDB">
        <w:tc>
          <w:tcPr>
            <w:tcW w:w="4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Цель программы                 </w:t>
            </w:r>
          </w:p>
        </w:tc>
        <w:tc>
          <w:tcPr>
            <w:tcW w:w="5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Гармонизация межэтнических и межконфессиональных отношений на территории муниципального образования 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«город Бугуруслан»</w:t>
            </w:r>
          </w:p>
        </w:tc>
      </w:tr>
      <w:tr w:rsidR="00D14FDB" w:rsidTr="00D14FDB">
        <w:tc>
          <w:tcPr>
            <w:tcW w:w="4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Задачи программы               </w:t>
            </w:r>
          </w:p>
        </w:tc>
        <w:tc>
          <w:tcPr>
            <w:tcW w:w="5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1.Создание условий для сохранения</w:t>
            </w:r>
            <w:proofErr w:type="gramStart"/>
            <w:r>
              <w:rPr>
                <w:sz w:val="26"/>
                <w:szCs w:val="26"/>
                <w:lang w:eastAsia="en-US"/>
              </w:rPr>
              <w:t xml:space="preserve"> ,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развития и </w:t>
            </w:r>
            <w:proofErr w:type="spellStart"/>
            <w:r>
              <w:rPr>
                <w:sz w:val="26"/>
                <w:szCs w:val="26"/>
                <w:lang w:eastAsia="en-US"/>
              </w:rPr>
              <w:t>пропагандирования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этнокультурного наследия, истории, этнографии, культуры, современных межнациональных и межконфессиональных отношений народов муниципального образования «город Бугуруслан»;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2. Формирование у детей и молодежи устойчивых позитивных </w:t>
            </w:r>
            <w:proofErr w:type="spellStart"/>
            <w:r>
              <w:rPr>
                <w:sz w:val="26"/>
                <w:szCs w:val="26"/>
                <w:lang w:eastAsia="en-US"/>
              </w:rPr>
              <w:t>этноконтактных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установок;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3.Совершенствование информационной политики в сфере </w:t>
            </w:r>
            <w:proofErr w:type="spellStart"/>
            <w:r>
              <w:rPr>
                <w:sz w:val="26"/>
                <w:szCs w:val="26"/>
                <w:lang w:eastAsia="en-US"/>
              </w:rPr>
              <w:t>этноконфессиональных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межэтнических отношений,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пропагандирование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культуры  межнационального общения, уважения к истории и культуре народов Оренбуржья;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4. Снижение уровня конфликтности на почве конфессиональных отношений;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5.Активизация деятельности институтов гражданского общества, направленной на реализацию региональной национальной политики и </w:t>
            </w:r>
            <w:proofErr w:type="spellStart"/>
            <w:r>
              <w:rPr>
                <w:sz w:val="26"/>
                <w:szCs w:val="26"/>
                <w:lang w:eastAsia="en-US"/>
              </w:rPr>
              <w:t>энокультурное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развитие народов Оренбуржья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 xml:space="preserve">   </w:t>
            </w:r>
          </w:p>
        </w:tc>
      </w:tr>
      <w:tr w:rsidR="00D14FDB" w:rsidTr="00D14FDB">
        <w:trPr>
          <w:trHeight w:val="400"/>
        </w:trPr>
        <w:tc>
          <w:tcPr>
            <w:tcW w:w="4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Целевые показатели             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(индикаторы) программы</w:t>
            </w:r>
            <w:r>
              <w:rPr>
                <w:sz w:val="28"/>
                <w:szCs w:val="28"/>
                <w:lang w:eastAsia="en-US"/>
              </w:rPr>
              <w:t xml:space="preserve">         </w:t>
            </w:r>
          </w:p>
        </w:tc>
        <w:tc>
          <w:tcPr>
            <w:tcW w:w="5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FDB" w:rsidRDefault="00D14FDB">
            <w:pPr>
              <w:pStyle w:val="2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- Недопущение  нарушений общественного порядка на национальной почве;</w:t>
            </w:r>
          </w:p>
          <w:p w:rsidR="00D14FDB" w:rsidRDefault="00D14FDB">
            <w:pPr>
              <w:spacing w:line="276" w:lineRule="auto"/>
              <w:rPr>
                <w:lang w:eastAsia="en-US"/>
              </w:rPr>
            </w:pPr>
          </w:p>
          <w:p w:rsidR="00D14FDB" w:rsidRDefault="00D14FD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Недопущение конфликтов на национальной почве, на территории муниципального образования «город Бугуруслан»</w:t>
            </w:r>
          </w:p>
          <w:p w:rsidR="00D14FDB" w:rsidRDefault="00D14FDB">
            <w:pPr>
              <w:spacing w:line="276" w:lineRule="auto"/>
              <w:rPr>
                <w:lang w:eastAsia="en-US"/>
              </w:rPr>
            </w:pPr>
          </w:p>
          <w:p w:rsidR="00D14FDB" w:rsidRDefault="00D14FDB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D14FDB" w:rsidTr="00D14FDB">
        <w:trPr>
          <w:trHeight w:val="400"/>
        </w:trPr>
        <w:tc>
          <w:tcPr>
            <w:tcW w:w="4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Сроки реализации       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программы                      </w:t>
            </w:r>
          </w:p>
        </w:tc>
        <w:tc>
          <w:tcPr>
            <w:tcW w:w="5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– 2020 годы</w:t>
            </w:r>
          </w:p>
        </w:tc>
      </w:tr>
      <w:tr w:rsidR="00D14FDB" w:rsidTr="00D14FDB">
        <w:trPr>
          <w:trHeight w:val="400"/>
        </w:trPr>
        <w:tc>
          <w:tcPr>
            <w:tcW w:w="40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Объемы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бюджетных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ассигнований программы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общий объем финансирования программы из местного бюджета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составит 90,0 тыс. рублей 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( </w:t>
            </w:r>
            <w:proofErr w:type="gramEnd"/>
            <w:r>
              <w:rPr>
                <w:sz w:val="28"/>
                <w:szCs w:val="28"/>
                <w:lang w:eastAsia="en-US"/>
              </w:rPr>
              <w:t>прогноз ),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 по годам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:</w:t>
            </w:r>
            <w:proofErr w:type="gramEnd"/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– 18,0 тыс. руб.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– 18,0 тыс. руб.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– 18,0 тыс. руб.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– 18,0 тыс. руб.</w:t>
            </w:r>
          </w:p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– 18,0 тыс. руб.</w:t>
            </w:r>
          </w:p>
        </w:tc>
      </w:tr>
      <w:tr w:rsidR="00D14FDB" w:rsidTr="00D14FDB">
        <w:trPr>
          <w:trHeight w:val="400"/>
        </w:trPr>
        <w:tc>
          <w:tcPr>
            <w:tcW w:w="4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4FDB" w:rsidRDefault="00D14FD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D14FDB" w:rsidRDefault="00D14FDB" w:rsidP="00D14F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4FDB" w:rsidRDefault="00D14FDB" w:rsidP="00D14FDB"/>
    <w:p w:rsidR="00C27DFB" w:rsidRDefault="00C27DFB">
      <w:bookmarkStart w:id="0" w:name="_GoBack"/>
      <w:bookmarkEnd w:id="0"/>
    </w:p>
    <w:sectPr w:rsidR="00C27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9D"/>
    <w:rsid w:val="0061189D"/>
    <w:rsid w:val="00C27DFB"/>
    <w:rsid w:val="00D1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14FDB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14FD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14FDB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14FD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2015-11-13T10:38:00Z</dcterms:created>
  <dcterms:modified xsi:type="dcterms:W3CDTF">2015-11-13T10:39:00Z</dcterms:modified>
</cp:coreProperties>
</file>